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1E" w:rsidRPr="000B2C1A" w:rsidRDefault="000F611E" w:rsidP="000F611E">
      <w:pPr>
        <w:jc w:val="center"/>
        <w:rPr>
          <w:b/>
          <w:sz w:val="32"/>
          <w:szCs w:val="48"/>
        </w:rPr>
      </w:pPr>
      <w:bookmarkStart w:id="0" w:name="_GoBack"/>
      <w:bookmarkEnd w:id="0"/>
      <w:r w:rsidRPr="000B2C1A">
        <w:rPr>
          <w:b/>
          <w:sz w:val="32"/>
          <w:szCs w:val="48"/>
        </w:rPr>
        <w:t>International Journal of Early Childhood Environmental Education</w:t>
      </w:r>
    </w:p>
    <w:p w:rsidR="000F611E" w:rsidRDefault="000F611E" w:rsidP="000F611E">
      <w:pPr>
        <w:ind w:right="720"/>
        <w:rPr>
          <w:sz w:val="24"/>
          <w:szCs w:val="24"/>
        </w:rPr>
      </w:pPr>
    </w:p>
    <w:p w:rsidR="000F611E" w:rsidRPr="00F7731D" w:rsidRDefault="000F611E" w:rsidP="000F611E">
      <w:pPr>
        <w:ind w:right="720"/>
        <w:jc w:val="center"/>
        <w:rPr>
          <w:sz w:val="16"/>
        </w:rPr>
      </w:pPr>
      <w:r w:rsidRPr="00F7731D">
        <w:rPr>
          <w:sz w:val="28"/>
          <w:szCs w:val="48"/>
        </w:rPr>
        <w:t>Addressing Issues, Policies, Practices, and Research That Matter</w:t>
      </w:r>
    </w:p>
    <w:p w:rsidR="000F611E" w:rsidRDefault="000F611E" w:rsidP="000F611E">
      <w:pPr>
        <w:pBdr>
          <w:bottom w:val="single" w:sz="6" w:space="1" w:color="auto"/>
        </w:pBdr>
        <w:ind w:right="720"/>
        <w:rPr>
          <w:sz w:val="20"/>
        </w:rPr>
      </w:pPr>
    </w:p>
    <w:p w:rsidR="000F611E" w:rsidRDefault="000F611E" w:rsidP="000F611E">
      <w:pPr>
        <w:ind w:right="720"/>
      </w:pPr>
    </w:p>
    <w:p w:rsidR="000F611E" w:rsidRPr="00E1121D" w:rsidRDefault="000F611E" w:rsidP="000F611E">
      <w:pPr>
        <w:pStyle w:val="Default"/>
        <w:jc w:val="center"/>
        <w:rPr>
          <w:b/>
          <w:sz w:val="32"/>
        </w:rPr>
      </w:pPr>
      <w:r w:rsidRPr="00E1121D">
        <w:rPr>
          <w:b/>
          <w:sz w:val="32"/>
        </w:rPr>
        <w:t>INFORMATION FOR AUTHORS</w:t>
      </w:r>
    </w:p>
    <w:p w:rsidR="000F611E" w:rsidRDefault="000F611E" w:rsidP="000F611E">
      <w:pPr>
        <w:pStyle w:val="Default"/>
        <w:rPr>
          <w:sz w:val="22"/>
          <w:szCs w:val="22"/>
        </w:rPr>
      </w:pPr>
    </w:p>
    <w:p w:rsidR="000F611E" w:rsidRDefault="000F611E" w:rsidP="000F611E">
      <w:pPr>
        <w:pStyle w:val="Default"/>
        <w:rPr>
          <w:sz w:val="22"/>
          <w:szCs w:val="22"/>
        </w:rPr>
      </w:pPr>
    </w:p>
    <w:p w:rsidR="000F611E" w:rsidRDefault="000F611E" w:rsidP="000F611E">
      <w:pPr>
        <w:pStyle w:val="Default"/>
        <w:rPr>
          <w:sz w:val="22"/>
          <w:szCs w:val="22"/>
        </w:rPr>
      </w:pPr>
      <w:r>
        <w:rPr>
          <w:sz w:val="22"/>
          <w:szCs w:val="22"/>
        </w:rPr>
        <w:t>The journal has two broad visions:</w:t>
      </w:r>
    </w:p>
    <w:p w:rsidR="000F611E" w:rsidRDefault="000F611E" w:rsidP="000F611E">
      <w:pPr>
        <w:pStyle w:val="Default"/>
        <w:rPr>
          <w:sz w:val="22"/>
          <w:szCs w:val="22"/>
        </w:rPr>
      </w:pPr>
    </w:p>
    <w:p w:rsidR="000F611E" w:rsidRDefault="000F611E" w:rsidP="000F611E">
      <w:pPr>
        <w:pStyle w:val="Default"/>
        <w:numPr>
          <w:ilvl w:val="0"/>
          <w:numId w:val="1"/>
        </w:numPr>
        <w:spacing w:after="18"/>
        <w:rPr>
          <w:sz w:val="22"/>
          <w:szCs w:val="22"/>
        </w:rPr>
      </w:pPr>
      <w:r>
        <w:rPr>
          <w:sz w:val="22"/>
          <w:szCs w:val="22"/>
        </w:rPr>
        <w:t xml:space="preserve">To encourage thoughtful sharing of information about important ideas, conceptualizations, and frameworks, as well as effective practices and policies in early childhood environmental education; and </w:t>
      </w:r>
    </w:p>
    <w:p w:rsidR="000F611E" w:rsidRDefault="000F611E" w:rsidP="000F611E">
      <w:pPr>
        <w:pStyle w:val="Default"/>
        <w:spacing w:after="18"/>
        <w:ind w:left="360"/>
        <w:rPr>
          <w:sz w:val="22"/>
          <w:szCs w:val="22"/>
        </w:rPr>
      </w:pPr>
    </w:p>
    <w:p w:rsidR="000F611E" w:rsidRPr="000F611E" w:rsidRDefault="000F611E" w:rsidP="000F611E">
      <w:pPr>
        <w:pStyle w:val="Default"/>
        <w:spacing w:after="18"/>
        <w:ind w:left="720" w:hanging="360"/>
        <w:rPr>
          <w:sz w:val="22"/>
          <w:szCs w:val="22"/>
        </w:rPr>
      </w:pPr>
      <w:r>
        <w:rPr>
          <w:sz w:val="22"/>
          <w:szCs w:val="22"/>
        </w:rPr>
        <w:t>(</w:t>
      </w:r>
      <w:r w:rsidRPr="000F611E">
        <w:rPr>
          <w:sz w:val="22"/>
          <w:szCs w:val="22"/>
        </w:rPr>
        <w:t xml:space="preserve">b) </w:t>
      </w:r>
      <w:r>
        <w:rPr>
          <w:sz w:val="22"/>
          <w:szCs w:val="22"/>
        </w:rPr>
        <w:tab/>
      </w:r>
      <w:r w:rsidRPr="000F611E">
        <w:rPr>
          <w:sz w:val="22"/>
          <w:szCs w:val="22"/>
        </w:rPr>
        <w:t xml:space="preserve">To reach an extensive global readership in order to maximize the impact of the thoughtful information. </w:t>
      </w:r>
    </w:p>
    <w:p w:rsidR="000F611E" w:rsidRDefault="000F611E" w:rsidP="000F611E">
      <w:pPr>
        <w:pStyle w:val="Default"/>
        <w:rPr>
          <w:sz w:val="22"/>
          <w:szCs w:val="22"/>
        </w:rPr>
      </w:pPr>
    </w:p>
    <w:p w:rsidR="000F611E" w:rsidRDefault="000F611E" w:rsidP="000F611E">
      <w:pPr>
        <w:pStyle w:val="Default"/>
        <w:rPr>
          <w:sz w:val="22"/>
          <w:szCs w:val="22"/>
        </w:rPr>
      </w:pPr>
      <w:r>
        <w:rPr>
          <w:sz w:val="22"/>
          <w:szCs w:val="22"/>
        </w:rPr>
        <w:t xml:space="preserve">Thoughtful information may manifest through book reviews, description of educational approaches and programs, research investigations, and development or interpretation of theoretical perspectives. Associations among and between the following will be emphasized: </w:t>
      </w:r>
    </w:p>
    <w:p w:rsidR="000F611E" w:rsidRDefault="000F611E" w:rsidP="000F611E">
      <w:pPr>
        <w:pStyle w:val="Default"/>
        <w:rPr>
          <w:sz w:val="22"/>
          <w:szCs w:val="22"/>
        </w:rPr>
      </w:pPr>
    </w:p>
    <w:p w:rsidR="000F611E" w:rsidRDefault="000F611E" w:rsidP="000F611E">
      <w:pPr>
        <w:pStyle w:val="Default"/>
        <w:numPr>
          <w:ilvl w:val="0"/>
          <w:numId w:val="7"/>
        </w:numPr>
        <w:spacing w:after="28"/>
        <w:ind w:left="1080"/>
        <w:rPr>
          <w:sz w:val="22"/>
          <w:szCs w:val="22"/>
        </w:rPr>
      </w:pPr>
      <w:r>
        <w:rPr>
          <w:sz w:val="22"/>
          <w:szCs w:val="22"/>
        </w:rPr>
        <w:t xml:space="preserve">Young children </w:t>
      </w:r>
    </w:p>
    <w:p w:rsidR="000F611E" w:rsidRDefault="000F611E" w:rsidP="000F611E">
      <w:pPr>
        <w:pStyle w:val="Default"/>
        <w:numPr>
          <w:ilvl w:val="0"/>
          <w:numId w:val="7"/>
        </w:numPr>
        <w:spacing w:after="28"/>
        <w:ind w:left="1080"/>
        <w:rPr>
          <w:sz w:val="22"/>
          <w:szCs w:val="22"/>
        </w:rPr>
      </w:pPr>
      <w:r w:rsidRPr="000F611E">
        <w:rPr>
          <w:sz w:val="22"/>
          <w:szCs w:val="22"/>
        </w:rPr>
        <w:t xml:space="preserve">Family circumstances </w:t>
      </w:r>
    </w:p>
    <w:p w:rsidR="000F611E" w:rsidRDefault="000F611E" w:rsidP="000F611E">
      <w:pPr>
        <w:pStyle w:val="Default"/>
        <w:numPr>
          <w:ilvl w:val="0"/>
          <w:numId w:val="7"/>
        </w:numPr>
        <w:spacing w:after="28"/>
        <w:ind w:left="1080"/>
        <w:rPr>
          <w:sz w:val="22"/>
          <w:szCs w:val="22"/>
        </w:rPr>
      </w:pPr>
      <w:r w:rsidRPr="000F611E">
        <w:rPr>
          <w:sz w:val="22"/>
          <w:szCs w:val="22"/>
        </w:rPr>
        <w:t xml:space="preserve">Community opportunities </w:t>
      </w:r>
    </w:p>
    <w:p w:rsidR="000F611E" w:rsidRDefault="000F611E" w:rsidP="000F611E">
      <w:pPr>
        <w:pStyle w:val="Default"/>
        <w:numPr>
          <w:ilvl w:val="0"/>
          <w:numId w:val="7"/>
        </w:numPr>
        <w:spacing w:after="28"/>
        <w:ind w:left="1080"/>
        <w:rPr>
          <w:sz w:val="22"/>
          <w:szCs w:val="22"/>
        </w:rPr>
      </w:pPr>
      <w:r w:rsidRPr="000F611E">
        <w:rPr>
          <w:sz w:val="22"/>
          <w:szCs w:val="22"/>
        </w:rPr>
        <w:t xml:space="preserve">Policy mandates or recommendations </w:t>
      </w:r>
    </w:p>
    <w:p w:rsidR="000F611E" w:rsidRDefault="000F611E" w:rsidP="000F611E">
      <w:pPr>
        <w:pStyle w:val="Default"/>
        <w:numPr>
          <w:ilvl w:val="0"/>
          <w:numId w:val="7"/>
        </w:numPr>
        <w:spacing w:after="28"/>
        <w:ind w:left="1080"/>
        <w:rPr>
          <w:sz w:val="22"/>
          <w:szCs w:val="22"/>
        </w:rPr>
      </w:pPr>
      <w:r w:rsidRPr="000F611E">
        <w:rPr>
          <w:sz w:val="22"/>
          <w:szCs w:val="22"/>
        </w:rPr>
        <w:t xml:space="preserve">Environmental activities, education, or experiences </w:t>
      </w:r>
    </w:p>
    <w:p w:rsidR="000F611E" w:rsidRDefault="000F611E" w:rsidP="000F611E">
      <w:pPr>
        <w:pStyle w:val="Default"/>
        <w:numPr>
          <w:ilvl w:val="0"/>
          <w:numId w:val="7"/>
        </w:numPr>
        <w:spacing w:after="28"/>
        <w:ind w:left="1080"/>
        <w:rPr>
          <w:sz w:val="22"/>
          <w:szCs w:val="22"/>
        </w:rPr>
      </w:pPr>
      <w:r w:rsidRPr="000F611E">
        <w:rPr>
          <w:sz w:val="22"/>
          <w:szCs w:val="22"/>
        </w:rPr>
        <w:t xml:space="preserve">Mechanisms or processes related to knowledge acquisition </w:t>
      </w:r>
    </w:p>
    <w:p w:rsidR="000F611E" w:rsidRDefault="000F611E" w:rsidP="000F611E">
      <w:pPr>
        <w:pStyle w:val="Default"/>
        <w:numPr>
          <w:ilvl w:val="0"/>
          <w:numId w:val="7"/>
        </w:numPr>
        <w:spacing w:after="28"/>
        <w:ind w:left="1080"/>
        <w:rPr>
          <w:sz w:val="22"/>
          <w:szCs w:val="22"/>
        </w:rPr>
      </w:pPr>
      <w:r w:rsidRPr="000F611E">
        <w:rPr>
          <w:sz w:val="22"/>
          <w:szCs w:val="22"/>
        </w:rPr>
        <w:t xml:space="preserve">Attachment or maintenance of affective dispositions </w:t>
      </w:r>
    </w:p>
    <w:p w:rsidR="000F611E" w:rsidRDefault="000F611E" w:rsidP="000F611E">
      <w:pPr>
        <w:pStyle w:val="Default"/>
        <w:numPr>
          <w:ilvl w:val="0"/>
          <w:numId w:val="7"/>
        </w:numPr>
        <w:spacing w:after="28"/>
        <w:ind w:left="1080"/>
        <w:rPr>
          <w:sz w:val="22"/>
          <w:szCs w:val="22"/>
        </w:rPr>
      </w:pPr>
      <w:r w:rsidRPr="000F611E">
        <w:rPr>
          <w:sz w:val="22"/>
          <w:szCs w:val="22"/>
        </w:rPr>
        <w:t xml:space="preserve">Abilities, behaviors, or skills development related to good decision making in a range of environmental contexts; and </w:t>
      </w:r>
    </w:p>
    <w:p w:rsidR="000F611E" w:rsidRPr="000F611E" w:rsidRDefault="000F611E" w:rsidP="000F611E">
      <w:pPr>
        <w:pStyle w:val="Default"/>
        <w:numPr>
          <w:ilvl w:val="0"/>
          <w:numId w:val="7"/>
        </w:numPr>
        <w:spacing w:after="28"/>
        <w:ind w:left="1080"/>
        <w:rPr>
          <w:sz w:val="22"/>
          <w:szCs w:val="22"/>
        </w:rPr>
      </w:pPr>
      <w:r w:rsidRPr="000F611E">
        <w:rPr>
          <w:sz w:val="22"/>
          <w:szCs w:val="22"/>
        </w:rPr>
        <w:t xml:space="preserve">Cognitive, economic, and social influences or impacts. </w:t>
      </w:r>
    </w:p>
    <w:p w:rsidR="000F611E" w:rsidRDefault="000F611E" w:rsidP="000F611E">
      <w:pPr>
        <w:pStyle w:val="Default"/>
        <w:rPr>
          <w:sz w:val="22"/>
          <w:szCs w:val="22"/>
        </w:rPr>
      </w:pPr>
    </w:p>
    <w:p w:rsidR="0039747A" w:rsidRDefault="000F611E" w:rsidP="000F611E">
      <w:r>
        <w:t xml:space="preserve">In order to reach an extensive global leadership, the journal will be available electronically, at no cost. NAAEE will permanently post all issues of the journal on the </w:t>
      </w:r>
      <w:r>
        <w:rPr>
          <w:i/>
          <w:iCs/>
        </w:rPr>
        <w:t xml:space="preserve">Publications </w:t>
      </w:r>
      <w:r>
        <w:t>link on its website. Translation of the articles into other languages is encouraged.</w:t>
      </w:r>
    </w:p>
    <w:p w:rsidR="00E1121D" w:rsidRDefault="00E1121D" w:rsidP="000F611E"/>
    <w:p w:rsidR="00E1121D" w:rsidRPr="00E1121D" w:rsidRDefault="00E1121D" w:rsidP="000F611E">
      <w:pPr>
        <w:rPr>
          <w:b/>
        </w:rPr>
      </w:pPr>
      <w:r w:rsidRPr="00E1121D">
        <w:rPr>
          <w:b/>
        </w:rPr>
        <w:t>SUBMISSION PROCEDURES</w:t>
      </w:r>
    </w:p>
    <w:p w:rsidR="000F611E" w:rsidRDefault="000F611E" w:rsidP="000F611E"/>
    <w:p w:rsidR="004E74B5" w:rsidRDefault="00E1121D" w:rsidP="000F611E">
      <w:r>
        <w:t>Manuscripts, along with email notes, should be submitted to the IJECEE Executive Editor (</w:t>
      </w:r>
      <w:hyperlink r:id="rId6" w:history="1">
        <w:r w:rsidRPr="00005E4F">
          <w:rPr>
            <w:rStyle w:val="Hyperlink"/>
          </w:rPr>
          <w:t>ybhagwan@fau.edu</w:t>
        </w:r>
      </w:hyperlink>
      <w:r>
        <w:t xml:space="preserve">).  Manuscripts must follow </w:t>
      </w:r>
      <w:r w:rsidR="004E74B5">
        <w:t>APA formatting style, including a cover page, and attached as Microsoft Word documents.  Once received, authors will be acknowledged with a manuscript code to be used in consequent communication.  The editorial board will also prepare the manuscripts for a blind peer-review process.  It is estimated that the review process may take between 4-6 weeks to complete.</w:t>
      </w:r>
    </w:p>
    <w:p w:rsidR="004E74B5" w:rsidRDefault="004E74B5" w:rsidP="000F611E"/>
    <w:p w:rsidR="00E1121D" w:rsidRDefault="004E74B5" w:rsidP="000F611E">
      <w:r>
        <w:lastRenderedPageBreak/>
        <w:t>In the email note, please indicate the author name(s)</w:t>
      </w:r>
      <w:proofErr w:type="gramStart"/>
      <w:r>
        <w:t>,</w:t>
      </w:r>
      <w:proofErr w:type="gramEnd"/>
      <w:r>
        <w:t xml:space="preserve"> provide contact information, and a statement that </w:t>
      </w:r>
      <w:r w:rsidR="00455551">
        <w:t xml:space="preserve">permissions or releases have been obtained for all pertinent aspects in the articles (e.g., consent for research studies, illustrative renderings, photographs).  </w:t>
      </w:r>
    </w:p>
    <w:p w:rsidR="00455551" w:rsidRDefault="00455551" w:rsidP="000F611E"/>
    <w:p w:rsidR="000F611E" w:rsidRDefault="000F611E" w:rsidP="000F611E">
      <w:r>
        <w:t xml:space="preserve">Although copyright of articles </w:t>
      </w:r>
      <w:r w:rsidR="00E1121D">
        <w:t>is maintained by the authors</w:t>
      </w:r>
      <w:r>
        <w:t>, IJECEE requests right to be the first publisher of the articles</w:t>
      </w:r>
      <w:r w:rsidR="00E1121D">
        <w:t xml:space="preserve">.  Along with the first serial publication rights, authors are required to indicate the following statement </w:t>
      </w:r>
      <w:r w:rsidR="00455551">
        <w:t>in the email note:</w:t>
      </w:r>
    </w:p>
    <w:p w:rsidR="00455551" w:rsidRDefault="00455551" w:rsidP="000F611E"/>
    <w:p w:rsidR="00455551" w:rsidRDefault="00455551" w:rsidP="000F611E">
      <w:r>
        <w:t xml:space="preserve">“All authors confirm that the manuscript has not been published previously and all permissions related to the attached manuscript have been obtained.  (The co-authors and) I indemnify NAAEE and IJECEE against any violations of copyright or privacy right, as well as against any claims, damages, and </w:t>
      </w:r>
      <w:r w:rsidR="00CC7713">
        <w:t>legal suits.  (The co-authors and) I provide IJECEE the first right to publish the manuscript in an electronic format on its website and on electronic education databases published by others receiving our permission.”</w:t>
      </w:r>
    </w:p>
    <w:p w:rsidR="00CC7713" w:rsidRDefault="00CC7713" w:rsidP="000F611E"/>
    <w:p w:rsidR="00CC7713" w:rsidRDefault="00CC7713" w:rsidP="000F611E">
      <w:r>
        <w:t>The submission of the email note itself will serve as proof of the author signing off on the confirmation, as well as the date of virtual signature.</w:t>
      </w:r>
    </w:p>
    <w:p w:rsidR="000F611E" w:rsidRDefault="000F611E" w:rsidP="000F611E"/>
    <w:p w:rsidR="003957A7" w:rsidRDefault="00DA4712" w:rsidP="000F611E">
      <w:r>
        <w:t xml:space="preserve">Please contact any one of the IJECEE Executive Editors </w:t>
      </w:r>
      <w:r w:rsidR="003957A7">
        <w:t>(</w:t>
      </w:r>
      <w:hyperlink r:id="rId7" w:history="1">
        <w:r w:rsidR="003957A7" w:rsidRPr="00005E4F">
          <w:rPr>
            <w:rStyle w:val="Hyperlink"/>
          </w:rPr>
          <w:t>ybhagwan@fau.edu</w:t>
        </w:r>
      </w:hyperlink>
      <w:r w:rsidR="003957A7">
        <w:t xml:space="preserve"> or </w:t>
      </w:r>
      <w:hyperlink r:id="rId8" w:history="1">
        <w:r w:rsidR="003957A7" w:rsidRPr="00005E4F">
          <w:rPr>
            <w:rStyle w:val="Hyperlink"/>
          </w:rPr>
          <w:t>borasimmons@gmail.com</w:t>
        </w:r>
      </w:hyperlink>
      <w:r w:rsidR="003957A7">
        <w:t>) with</w:t>
      </w:r>
      <w:r>
        <w:t xml:space="preserve"> further inquiries</w:t>
      </w:r>
      <w:r w:rsidR="003957A7">
        <w:t xml:space="preserve"> or questions.</w:t>
      </w:r>
    </w:p>
    <w:sectPr w:rsidR="00395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B8C"/>
    <w:multiLevelType w:val="hybridMultilevel"/>
    <w:tmpl w:val="1C1A9A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76C43F6"/>
    <w:multiLevelType w:val="hybridMultilevel"/>
    <w:tmpl w:val="9C3C505A"/>
    <w:lvl w:ilvl="0" w:tplc="DFB22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3266E4"/>
    <w:multiLevelType w:val="hybridMultilevel"/>
    <w:tmpl w:val="95F8B2EE"/>
    <w:lvl w:ilvl="0" w:tplc="DB166C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4275A0"/>
    <w:multiLevelType w:val="hybridMultilevel"/>
    <w:tmpl w:val="BD4CAB18"/>
    <w:lvl w:ilvl="0" w:tplc="DB166C7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321005D"/>
    <w:multiLevelType w:val="hybridMultilevel"/>
    <w:tmpl w:val="3838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025A87"/>
    <w:multiLevelType w:val="hybridMultilevel"/>
    <w:tmpl w:val="BFF8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6313AB"/>
    <w:multiLevelType w:val="hybridMultilevel"/>
    <w:tmpl w:val="673C077C"/>
    <w:lvl w:ilvl="0" w:tplc="DB166C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1E"/>
    <w:rsid w:val="000F611E"/>
    <w:rsid w:val="003957A7"/>
    <w:rsid w:val="0039747A"/>
    <w:rsid w:val="003C2074"/>
    <w:rsid w:val="00455551"/>
    <w:rsid w:val="004E74B5"/>
    <w:rsid w:val="00CC7713"/>
    <w:rsid w:val="00DA4712"/>
    <w:rsid w:val="00E1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1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112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611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112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asimmons@gmail.com" TargetMode="External"/><Relationship Id="rId3" Type="http://schemas.microsoft.com/office/2007/relationships/stylesWithEffects" Target="stylesWithEffects.xml"/><Relationship Id="rId7" Type="http://schemas.openxmlformats.org/officeDocument/2006/relationships/hyperlink" Target="mailto:ybhagwan@fa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bhagwan@fa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ybhagwan</dc:creator>
  <cp:lastModifiedBy>Mary</cp:lastModifiedBy>
  <cp:revision>2</cp:revision>
  <dcterms:created xsi:type="dcterms:W3CDTF">2013-04-08T19:19:00Z</dcterms:created>
  <dcterms:modified xsi:type="dcterms:W3CDTF">2013-04-08T19:19:00Z</dcterms:modified>
</cp:coreProperties>
</file>